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10" w:rsidRDefault="00B76C10" w:rsidP="00B76C10">
      <w:pPr>
        <w:pBdr>
          <w:bottom w:val="single" w:sz="12" w:space="1" w:color="auto"/>
        </w:pBd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A90E18">
        <w:rPr>
          <w:b/>
          <w:sz w:val="28"/>
          <w:szCs w:val="28"/>
        </w:rPr>
        <w:t>СЕРЕБРЯНСКИЙ ВЕСТНИК</w:t>
      </w:r>
    </w:p>
    <w:p w:rsidR="00B76C10" w:rsidRPr="00A90E18" w:rsidRDefault="00B76C10" w:rsidP="00B76C10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B76C10" w:rsidRPr="00A90E18" w:rsidTr="0078365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78365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78365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78365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25.09.2018</w:t>
            </w:r>
            <w:r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B76C10" w:rsidRPr="00D1185D" w:rsidRDefault="00B76C10" w:rsidP="00B76C10"/>
    <w:p w:rsidR="00B76C10" w:rsidRPr="009938C6" w:rsidRDefault="009938C6" w:rsidP="00B76C10">
      <w:pPr>
        <w:pBdr>
          <w:bottom w:val="single" w:sz="6" w:space="15" w:color="ECECEC"/>
        </w:pBdr>
        <w:shd w:val="clear" w:color="auto" w:fill="FFFFFF"/>
        <w:spacing w:after="300"/>
        <w:ind w:left="-300" w:right="-300"/>
        <w:outlineLvl w:val="0"/>
        <w:rPr>
          <w:kern w:val="36"/>
        </w:rPr>
      </w:pPr>
      <w:r>
        <w:rPr>
          <w:color w:val="000000"/>
          <w:kern w:val="36"/>
        </w:rPr>
        <w:t xml:space="preserve">                </w:t>
      </w:r>
      <w:r w:rsidR="00B76C10" w:rsidRPr="009938C6">
        <w:rPr>
          <w:kern w:val="36"/>
        </w:rPr>
        <w:t>Помещение лиц, совершивших уголовное деяние в психиатрический стационар</w:t>
      </w:r>
    </w:p>
    <w:p w:rsidR="00B76C10" w:rsidRPr="009938C6" w:rsidRDefault="00B76C10" w:rsidP="009938C6">
      <w:pPr>
        <w:pStyle w:val="a3"/>
        <w:shd w:val="clear" w:color="auto" w:fill="FFFFFF"/>
        <w:spacing w:after="150" w:line="270" w:lineRule="atLeast"/>
        <w:jc w:val="both"/>
      </w:pPr>
      <w:proofErr w:type="gramStart"/>
      <w:r w:rsidRPr="009938C6">
        <w:t>Решение о переводе лиц, совершивших запрещенное уголовным законом деяние в состоянии невменяемости, или лица, у которого после совершения преступления наступило психическое расстройство, делающее невозможным назначение наказания и его исполнение в психиатрический стационар, принимается единолично судьей районного суда по ходатайству следователя с согласия руководителя следственного органа либо ходатайству дознавателя с согласия прокурора.</w:t>
      </w:r>
      <w:proofErr w:type="gramEnd"/>
    </w:p>
    <w:p w:rsidR="00B76C10" w:rsidRPr="009938C6" w:rsidRDefault="00B76C10" w:rsidP="009938C6">
      <w:pPr>
        <w:pStyle w:val="a3"/>
        <w:shd w:val="clear" w:color="auto" w:fill="FFFFFF"/>
        <w:spacing w:after="150" w:line="270" w:lineRule="atLeast"/>
        <w:jc w:val="both"/>
      </w:pPr>
      <w:r w:rsidRPr="009938C6">
        <w:t>В судебном заседании вправе также принимать участие законный представитель данного лица.</w:t>
      </w:r>
    </w:p>
    <w:p w:rsidR="00B76C10" w:rsidRPr="009938C6" w:rsidRDefault="00B76C10" w:rsidP="009938C6">
      <w:pPr>
        <w:pStyle w:val="a3"/>
        <w:shd w:val="clear" w:color="auto" w:fill="FFFFFF"/>
        <w:spacing w:after="150" w:line="270" w:lineRule="atLeast"/>
        <w:jc w:val="both"/>
      </w:pPr>
      <w:r w:rsidRPr="009938C6">
        <w:t>Принудительное нахождение лица в психиатрическом стационаре ограничено периодом действия обстоятельств, послуживших основанием для его перевода в такое учреждение.</w:t>
      </w:r>
    </w:p>
    <w:p w:rsidR="00B76C10" w:rsidRPr="009938C6" w:rsidRDefault="00B76C10" w:rsidP="009938C6">
      <w:pPr>
        <w:pStyle w:val="a3"/>
        <w:shd w:val="clear" w:color="auto" w:fill="FFFFFF"/>
        <w:spacing w:after="150" w:line="270" w:lineRule="atLeast"/>
        <w:jc w:val="both"/>
      </w:pPr>
      <w:r w:rsidRPr="009938C6">
        <w:t>Помещение в психиатрический стационар лиц, не содержащихся под стражей, для производства судебно-психиатрической экспертизы производится в том же порядке по решению судьи.</w:t>
      </w:r>
    </w:p>
    <w:p w:rsidR="00B76C10" w:rsidRPr="009938C6" w:rsidRDefault="00B76C10" w:rsidP="009938C6">
      <w:pPr>
        <w:pStyle w:val="a3"/>
        <w:shd w:val="clear" w:color="auto" w:fill="FFFFFF"/>
        <w:spacing w:after="150" w:line="270" w:lineRule="atLeast"/>
        <w:jc w:val="both"/>
      </w:pPr>
    </w:p>
    <w:p w:rsidR="00B76C10" w:rsidRDefault="00B76C10" w:rsidP="009938C6">
      <w:pPr>
        <w:pStyle w:val="a3"/>
        <w:shd w:val="clear" w:color="auto" w:fill="FFFFFF"/>
        <w:spacing w:after="150" w:line="270" w:lineRule="atLeast"/>
        <w:jc w:val="both"/>
      </w:pPr>
      <w:r w:rsidRPr="009938C6">
        <w:t xml:space="preserve">Заместитель прокурора </w:t>
      </w:r>
      <w:proofErr w:type="spellStart"/>
      <w:r w:rsidRPr="009938C6">
        <w:t>Чулымского</w:t>
      </w:r>
      <w:proofErr w:type="spellEnd"/>
      <w:r w:rsidRPr="009938C6">
        <w:t xml:space="preserve"> района  </w:t>
      </w:r>
      <w:r w:rsidR="009938C6" w:rsidRPr="009938C6">
        <w:t xml:space="preserve">         </w:t>
      </w:r>
      <w:proofErr w:type="spellStart"/>
      <w:r w:rsidRPr="009938C6">
        <w:t>Ваганцева</w:t>
      </w:r>
      <w:proofErr w:type="spellEnd"/>
      <w:r w:rsidRPr="009938C6">
        <w:t xml:space="preserve"> И.В.</w:t>
      </w:r>
    </w:p>
    <w:p w:rsidR="009938C6" w:rsidRDefault="009938C6" w:rsidP="009938C6">
      <w:pPr>
        <w:pStyle w:val="a3"/>
        <w:shd w:val="clear" w:color="auto" w:fill="FFFFFF"/>
        <w:spacing w:after="150" w:line="270" w:lineRule="atLeast"/>
        <w:jc w:val="both"/>
      </w:pPr>
    </w:p>
    <w:p w:rsidR="009938C6" w:rsidRDefault="009938C6" w:rsidP="009938C6">
      <w:pPr>
        <w:pStyle w:val="ConsPlusTitle"/>
        <w:jc w:val="center"/>
        <w:outlineLvl w:val="1"/>
      </w:pPr>
      <w:r>
        <w:t xml:space="preserve">Требования пожарной безопасности при проведении </w:t>
      </w:r>
      <w:proofErr w:type="gramStart"/>
      <w:r>
        <w:t>пожароопасных</w:t>
      </w:r>
      <w:proofErr w:type="gramEnd"/>
      <w:r>
        <w:t xml:space="preserve"> </w:t>
      </w:r>
    </w:p>
    <w:p w:rsidR="009938C6" w:rsidRDefault="009938C6" w:rsidP="009938C6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t xml:space="preserve">Работ </w:t>
      </w:r>
      <w:r>
        <w:rPr>
          <w:rFonts w:ascii="Times New Roman" w:hAnsi="Times New Roman" w:cs="Times New Roman"/>
        </w:rPr>
        <w:t>Постановление Правительства РФ от 25.04.2012 N 390 (ред. от 30.12.2017)</w:t>
      </w:r>
    </w:p>
    <w:p w:rsidR="009938C6" w:rsidRDefault="009938C6" w:rsidP="009938C6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"О противопожарном режиме" (вместе с "Правилами противопожарного режима </w:t>
      </w:r>
      <w:proofErr w:type="gramEnd"/>
    </w:p>
    <w:p w:rsidR="009938C6" w:rsidRDefault="009938C6" w:rsidP="009938C6">
      <w:pPr>
        <w:pStyle w:val="ConsPlusTitle"/>
        <w:jc w:val="center"/>
        <w:outlineLvl w:val="1"/>
      </w:pPr>
      <w:r>
        <w:rPr>
          <w:rFonts w:ascii="Times New Roman" w:hAnsi="Times New Roman" w:cs="Times New Roman"/>
        </w:rPr>
        <w:t>в Российской Федерации")</w:t>
      </w:r>
    </w:p>
    <w:p w:rsidR="009938C6" w:rsidRDefault="009938C6" w:rsidP="009938C6">
      <w:pPr>
        <w:pStyle w:val="ConsPlusTitle"/>
        <w:jc w:val="center"/>
        <w:outlineLvl w:val="1"/>
      </w:pPr>
    </w:p>
    <w:p w:rsidR="009938C6" w:rsidRPr="002A5078" w:rsidRDefault="009938C6" w:rsidP="009938C6">
      <w:pPr>
        <w:pStyle w:val="ConsPlusTitle"/>
        <w:jc w:val="center"/>
        <w:outlineLvl w:val="1"/>
        <w:rPr>
          <w:b w:val="0"/>
        </w:rPr>
      </w:pPr>
    </w:p>
    <w:p w:rsidR="009938C6" w:rsidRPr="002A5078" w:rsidRDefault="009938C6" w:rsidP="009938C6">
      <w:pPr>
        <w:pStyle w:val="ConsPlusTitle"/>
        <w:jc w:val="center"/>
        <w:outlineLvl w:val="1"/>
        <w:rPr>
          <w:b w:val="0"/>
        </w:rPr>
      </w:pPr>
      <w:r w:rsidRPr="002A5078">
        <w:rPr>
          <w:b w:val="0"/>
        </w:rPr>
        <w:t>XVI. Пожароопасные работы</w:t>
      </w:r>
    </w:p>
    <w:p w:rsidR="009938C6" w:rsidRDefault="009938C6" w:rsidP="009938C6">
      <w:pPr>
        <w:pStyle w:val="ConsPlusNormal"/>
        <w:ind w:firstLine="540"/>
        <w:jc w:val="both"/>
      </w:pPr>
    </w:p>
    <w:p w:rsidR="009938C6" w:rsidRDefault="009938C6" w:rsidP="009938C6">
      <w:pPr>
        <w:pStyle w:val="ConsPlusNormal"/>
        <w:ind w:firstLine="540"/>
        <w:jc w:val="both"/>
      </w:pPr>
      <w:r>
        <w:t>395. При проведении окрасочных работ необходимо: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gramStart"/>
      <w:r>
        <w:t>а) производить составление и разбавление всех видов лаков и красок в изолированных помещениях у наружной стены с оконными проемами или на открытых площадках, осуществлять подачу окрасочных материалов в готовом виде централизованно, размещать лакокрасочные материалы на рабочем месте в количестве, не превышающем сменной потребности, плотно закрывать и хранить тару из-под лакокрасочных материалов на специально отведенных площадках;</w:t>
      </w:r>
      <w:proofErr w:type="gramEnd"/>
    </w:p>
    <w:p w:rsidR="009938C6" w:rsidRDefault="009938C6" w:rsidP="009938C6">
      <w:pPr>
        <w:pStyle w:val="ConsPlusNormal"/>
        <w:jc w:val="both"/>
      </w:pPr>
      <w:r>
        <w:t>(в ред. Постановления Правительства РФ от 20.09.2016 N 947)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б) оснащать </w:t>
      </w:r>
      <w:proofErr w:type="spellStart"/>
      <w:r>
        <w:t>электрокрасящие</w:t>
      </w:r>
      <w:proofErr w:type="spellEnd"/>
      <w:r>
        <w:t xml:space="preserve"> устройства при окрашивании в электростатическом поле защитной блокировкой, исключающей возможность включения распылительных устрой</w:t>
      </w:r>
      <w:proofErr w:type="gramStart"/>
      <w:r>
        <w:t>ств пр</w:t>
      </w:r>
      <w:proofErr w:type="gramEnd"/>
      <w:r>
        <w:t>и неработающих системах местной вытяжной вентиляции или неподвижном конвейере;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lastRenderedPageBreak/>
        <w:t>в) не превышать сменную потребность горючих веществ на рабочем месте, открывать емкости с горючими веществами только перед использованием, а по окончании работы закрывать их и сдавать на склад, хранить тару из-под горючих веще</w:t>
      </w:r>
      <w:proofErr w:type="gramStart"/>
      <w:r>
        <w:t>ств в сп</w:t>
      </w:r>
      <w:proofErr w:type="gramEnd"/>
      <w:r>
        <w:t>ециально отведенном месте вне помещений.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396. Помещения и рабочие зоны, в которых применяются горючие вещества (приготовление состава и нанесение его на изделия), выделяющие </w:t>
      </w:r>
      <w:proofErr w:type="spellStart"/>
      <w:r>
        <w:t>пожаровзрывоопасные</w:t>
      </w:r>
      <w:proofErr w:type="spellEnd"/>
      <w:r>
        <w:t xml:space="preserve"> пары, обеспечиваются естественной или принудительной приточно-вытяжной вентиляцией.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Кратность воздухообмена для безопасного ведения работ в указанных помещениях определяется проектом производства работ.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Запрещается допускать в помещения, в которых применяются горючие вещества, лиц, не участвующих в непосредственном выполнении работ, а также производить работы и находиться людям в смежных помещениях.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397. Работы в помещениях, цистернах, технологических аппаратах (оборудовании), зонах (территориях), в которых возможно образование горючих паровоздушных смесей, следует выполнять </w:t>
      </w:r>
      <w:proofErr w:type="spellStart"/>
      <w:r>
        <w:t>искробезопасным</w:t>
      </w:r>
      <w:proofErr w:type="spellEnd"/>
      <w:r>
        <w:t xml:space="preserve"> инструментом в одежде и обуви, не способных вызвать искру.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398. Наносить горючие покрытия на пол следует при естественном освещении. Работы необходимо начинать с мест, наиболее удаленных от выходов из помещений, а в коридорах - после завершения работ в помещениях.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399. Наносить эпоксидные смолы, клеи, мастики, в том числе лакокрасочные материалы на основе синтетических смол, и наклеивать плиточные и рулонные полимерные материалы следует после окончания всех строительно-монтажных и санитарно-технических работ перед окончательной окраской помещений.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400. Промывать инструмент и оборудование, применяемое при производстве работ с горючими веществами, необходимо на открытой площадке или в помещении, имеющем вытяжную вентиляцию.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401. Котел для приготовления мастик, битума или иных пожароопасных смесей снабжается плотно закрывающейся крышкой из негорючих материалов. Заполнение котлов допускается не более чем на три четвертых их вместимости. Загружаемый в котел наполнитель должен быть сухим.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Запрещается устанавливать котлы для приготовления мастик, битума или иных пожароопасных смесей в чердачных помещениях и на покрытиях.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402. Во избежание выливания мастики в топку и ее загорания котел необходимо устанавливать наклонно, чтобы его край, расположенный над топкой, был на 5 - 6 сантиметров выше противоположного. Топочное отверстие котла оборудуется откидным козырьком из негорючего материала.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403. После окончания работ следует погасить топки котлов и залить их водой.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404. Руководитель организации (производитель работ) обеспечивает место варки битума ящиком с сухим песком емкостью 0,5 куб. метра, 2 лопатами и огнетушителем (порошковым или пенным).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lastRenderedPageBreak/>
        <w:t>405. При работе передвижных котлов на сжиженном газе газовые баллоны в количестве не более 2 находятся в вентилируемых шкафах из негорючих материалов, устанавливаемых на расстоянии не менее 20 метров от работающих котлов.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Указанные шкафы следует постоянно держать закрытыми на замки.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406. Место варки и разогрева мастик обваловывается на высоту не менее 0,3 метра (или устраиваются бортики из негорючих материалов).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407. Запрещается внутри помещений применять открытый огонь для подогрева битумных составов.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408. Доставку горячей битумной мастики на рабочие места разрешается осуществлять: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в специальных металлических бачках, имеющих форму усеченного конуса, обращенного широкой стороной вниз, с плотно закрывающимися крышками. Крышки должны иметь запорные устройства, исключающие открывание при падении бачка;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б) при помощи насоса по стальному трубопроводу, прикрепленному на вертикальных участках к строительной конструкции, не допуская протечек. На горизонтальных участках допускается подача мастики по термостойкому шлангу. В месте соединения шланга со стальной трубой надевается предохранительный футляр длиной 40 - 50 сантиметров (из брезента или других негорючих материалов). После наполнения емкости установки для нанесения мастики следует откачать мастику из трубопровода.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409. Запрещается переносить мастику в открытой таре.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410. Запрещается в процессе варки и разогрева битумных составов оставлять котлы без присмотра.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411. Запрещается разогрев битумной мастики вместе с растворителями.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412. При смешивании разогретый битум следует вливать в растворитель. Перемешивание разрешается только деревянной мешалкой.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413. Запрещается пользоваться открытым огнем в радиусе 50 метров от места смешивания битума с растворителями.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414. При проведении огневых работ необходимо: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перед проведением огневых работ провентилировать помещения, в которых возможно скопление паров легковоспламеняющихся и горючих жидкостей, а также горючих газов;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б) обеспечить место проведения огневых работ огнетушителем в соответствии с </w:t>
      </w:r>
      <w:hyperlink r:id="rId4" w:anchor="Par1376" w:tooltip="НОРМЫ" w:history="1">
        <w:r>
          <w:rPr>
            <w:rStyle w:val="a5"/>
          </w:rPr>
          <w:t>приложением N 1</w:t>
        </w:r>
      </w:hyperlink>
      <w:r>
        <w:t xml:space="preserve"> к настоящим Правилам;</w:t>
      </w:r>
    </w:p>
    <w:p w:rsidR="009938C6" w:rsidRDefault="009938C6" w:rsidP="009938C6">
      <w:pPr>
        <w:pStyle w:val="ConsPlusNormal"/>
        <w:jc w:val="both"/>
      </w:pPr>
      <w:r>
        <w:t>(в ред. Постановлений Правительства РФ от 17.02.2014 N 113, от 20.09.2016 N 947)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в) плотно закрыть все двери, соединяющие помещения, в которых проводятся огневые работы, с другими помещениями, в том числе двери </w:t>
      </w:r>
      <w:proofErr w:type="spellStart"/>
      <w:proofErr w:type="gramStart"/>
      <w:r>
        <w:t>тамбур-шлюзов</w:t>
      </w:r>
      <w:proofErr w:type="spellEnd"/>
      <w:proofErr w:type="gramEnd"/>
      <w:r>
        <w:t>, открыть окна;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г) осуществлять </w:t>
      </w:r>
      <w:proofErr w:type="gramStart"/>
      <w:r>
        <w:t>контроль за</w:t>
      </w:r>
      <w:proofErr w:type="gramEnd"/>
      <w:r>
        <w:t xml:space="preserve"> состоянием </w:t>
      </w:r>
      <w:proofErr w:type="spellStart"/>
      <w:r>
        <w:t>парогазовоздушной</w:t>
      </w:r>
      <w:proofErr w:type="spellEnd"/>
      <w:r>
        <w:t xml:space="preserve"> среды в </w:t>
      </w:r>
      <w:r>
        <w:lastRenderedPageBreak/>
        <w:t>технологическом оборудовании, на котором проводятся огневые работы, и в опасной зоне;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 xml:space="preserve">) прекратить огневые работы в случае повышения содержания горючих веществ или снижения концентрации </w:t>
      </w:r>
      <w:proofErr w:type="spellStart"/>
      <w:r>
        <w:t>флегматизатора</w:t>
      </w:r>
      <w:proofErr w:type="spellEnd"/>
      <w:r>
        <w:t xml:space="preserve"> в опасной зоне или технологическом оборудовании до значений предельно допустимых взрывобезопасных концентраций паров (газов).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415. Технологическое оборудование, на котором будут проводиться огневые работы, необходимо пропарить, промыть, очистить, освободить от </w:t>
      </w:r>
      <w:proofErr w:type="spellStart"/>
      <w:r>
        <w:t>пожаровзрывоопасных</w:t>
      </w:r>
      <w:proofErr w:type="spellEnd"/>
      <w:r>
        <w:t xml:space="preserve"> веществ и отключить от действующих коммуникаций (за исключением коммуникаций, используемых для подготовки к проведению огневых работ).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416. При пропарке внутреннего объема технологического оборудования температура подаваемого водяного пара не должна превышать значение, равное 80 процентам температуры самовоспламенения горючего пара (газа).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417. Промывать технологическое оборудование следует при концентрации в нем паров (газов), находящейся вне пределов их воспламенения, и в </w:t>
      </w:r>
      <w:proofErr w:type="spellStart"/>
      <w:r>
        <w:t>электростатически</w:t>
      </w:r>
      <w:proofErr w:type="spellEnd"/>
      <w:r>
        <w:t xml:space="preserve"> безопасном режиме.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418. Способы очистки помещений, а также оборудования и коммуникаций, в которых проводятся огневые работы, не должны приводить к образованию взрывоопасных </w:t>
      </w:r>
      <w:proofErr w:type="spellStart"/>
      <w:r>
        <w:t>паро</w:t>
      </w:r>
      <w:proofErr w:type="spellEnd"/>
      <w:r>
        <w:t>- и пылевоздушных смесей и к появлению источников зажигания.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419. Для исключения попадания раскаленных частиц металла в смежные помещения, соседние этажи и другие помещения все смотровые, технологические и другие люки (лючки), вентиляционные, монтажные и другие проемы (отверстия) в перекрытиях, стенах и перегородках помещений, где проводятся огневые работы, закрываются негорючими материалами.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Место проведения огневых работ очищается от горючих веществ и материалов в радиусе очистки территории от горючих материалов согласно </w:t>
      </w:r>
      <w:hyperlink r:id="rId5" w:anchor="Par1497" w:tooltip="РАДИУС ОЧИСТКИ ТЕРРИТОРИИ ОТ ГОРЮЧИХ МАТЕРИАЛОВ" w:history="1">
        <w:r>
          <w:rPr>
            <w:rStyle w:val="a5"/>
          </w:rPr>
          <w:t>приложению N 3</w:t>
        </w:r>
      </w:hyperlink>
      <w:r>
        <w:t>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420. Находящиеся в радиусе зоны очистки территории строительные конструкции, настилы полов, отделка и облицовка, а также изоляция и части оборудования, выполненные из горючих материалов, должны быть защищены от попадания на них искр металлическим экраном, покрывалами для изоляции очага возгорания или другими негорючими материалами и при необходимости политы водой.</w:t>
      </w:r>
    </w:p>
    <w:p w:rsidR="009938C6" w:rsidRDefault="009938C6" w:rsidP="009938C6">
      <w:pPr>
        <w:pStyle w:val="ConsPlusNormal"/>
        <w:jc w:val="both"/>
      </w:pPr>
      <w:r>
        <w:t>(в ред. Постановления Правительства РФ от 17.02.2014 N 113)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421. Место для проведения сварочных и резательных работ на объектах защиты, в конструкциях которых использованы горючие материалы, ограждается сплошной перегородкой из негорючего материала. При этом высота перегородки должна быть не менее 1,8 метра, а зазор между перегородкой и полом - не более 5 сантиметров. Для предотвращения разлета раскаленных частиц указанный зазор должен быть огражден сеткой из негорючего материала с размером ячеек не более 1 </w:t>
      </w:r>
      <w:proofErr w:type="spellStart"/>
      <w:r>
        <w:t>x</w:t>
      </w:r>
      <w:proofErr w:type="spellEnd"/>
      <w:r>
        <w:t xml:space="preserve"> 1 миллиметр.</w:t>
      </w:r>
    </w:p>
    <w:p w:rsidR="009938C6" w:rsidRDefault="009938C6" w:rsidP="009938C6">
      <w:pPr>
        <w:pStyle w:val="ConsPlusNormal"/>
        <w:jc w:val="both"/>
      </w:pPr>
      <w:r>
        <w:t>(в ред. Постановления Правительства РФ от 20.09.2016 N 947)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422. Не разрешается вскрывать люки и крышки технологического оборудования, выгружать, перегружать и сливать продукты, загружать их через открытые люки, а также выполнять другие операции, которые могут привести к возникновению пожаров и взрывов из-за загазованности и запыленности мест, в которых проводятся огневые работы.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423. При перерывах в работе, а также в конце рабочей смены сварочную аппаратуру </w:t>
      </w:r>
      <w:r>
        <w:lastRenderedPageBreak/>
        <w:t>необходимо отключать (в том числе от электросети), шланги отсоединять и освобождать от горючих жидкостей и газов, а в паяльных лампах давление полностью стравливать.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По окончании работ всю аппаратуру и оборудование необходимо убирать в специально отведенные помещения (места).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424. Запрещается организация постоянных мест проведения огневых работ более чем на 10 постах (сварочные, резательные мастерские), если не предусмотрено централизованное </w:t>
      </w:r>
      <w:proofErr w:type="spellStart"/>
      <w:r>
        <w:t>электро</w:t>
      </w:r>
      <w:proofErr w:type="spellEnd"/>
      <w:r>
        <w:t>- и газоснабжение.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425. В сварочной мастерской при наличии не более 10 сварочных постов допускается для каждого поста иметь по 1 запасному баллону с кислородом и горючим газом. Запасные баллоны ограждаются щитами из негорючих материалов или хранятся в специальных пристройках к мастерской.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426. При проведении огневых работ запрещается: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приступать к работе при неисправной аппаратуре;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б) производить огневые работы на свежеокрашенных горючими красками (лаками) конструкциях и изделиях;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в) использовать одежду и рукавицы со следами масел, жиров, бензина, керосина и других горючих жидкостей;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г) хранить в сварочных кабинах одежду, легковоспламеняющиеся и горючие жидкости, другие горючие материалы;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>) допускать к самостоятельной работе учеников, а также работников, не имеющих квалификационного удостоверения;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е) допускать соприкосновение электрических проводов с баллонами со сжатыми, сжиженными и растворенными газами;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ж) производить работы на аппаратах и коммуникациях, заполненных горючими и токсичными веществами, а также находящихся под электрическим напряжением;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з</w:t>
      </w:r>
      <w:proofErr w:type="spellEnd"/>
      <w:r>
        <w:t xml:space="preserve">) проводить огневые работы одновременно с устройством гидроизоляции и </w:t>
      </w:r>
      <w:proofErr w:type="spellStart"/>
      <w:r>
        <w:t>пароизоляции</w:t>
      </w:r>
      <w:proofErr w:type="spellEnd"/>
      <w:r>
        <w:t xml:space="preserve"> на кровле, монтажом панелей с горючими и </w:t>
      </w:r>
      <w:proofErr w:type="spellStart"/>
      <w:r>
        <w:t>трудногорючими</w:t>
      </w:r>
      <w:proofErr w:type="spellEnd"/>
      <w:r>
        <w:t xml:space="preserve"> утеплителями, наклейкой покрытий полов и отделкой помещений с применением горючих лаков, клеев, мастик и других горючих материалов.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427. Запрещается проведение огневых работ на элементах зданий, выполненных из легких металлических конструкций с горючими и </w:t>
      </w:r>
      <w:proofErr w:type="spellStart"/>
      <w:r>
        <w:t>трудногорючими</w:t>
      </w:r>
      <w:proofErr w:type="spellEnd"/>
      <w:r>
        <w:t xml:space="preserve"> утеплителями.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428. При проведении газосварочных работ: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переносные ацетиленовые генераторы следует устанавливать на открытых площадках. Ацетиленовые генераторы необходимо ограждать и размещать не ближе 10 метров от мест проведения работ, а также от мест забора воздуха компрессорами и вентиляторами;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б) в местах установки ацетиленового генератора вывешиваются плакаты "Вход посторонним воспрещен - огнеопасно", "Не курить", "Не проходить с огнем";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lastRenderedPageBreak/>
        <w:t>в) по окончании работы карбид кальция в переносном генераторе должен быть выработан. Известковый ил, удаляемый из генератора, выгружается в приспособленную для этих целей тару и сливается в иловую яму или специальный бункер;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г) открытые иловые ямы ограждаются перилами, а закрытые имеют негорючие перекрытия и оборудуются вытяжной вентиляцией и люками для удаления ила;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 xml:space="preserve">) закрепление </w:t>
      </w:r>
      <w:proofErr w:type="spellStart"/>
      <w:r>
        <w:t>газоподводящих</w:t>
      </w:r>
      <w:proofErr w:type="spellEnd"/>
      <w:r>
        <w:t xml:space="preserve"> шлангов на присоединительных ниппелях аппаратуры, горелок, резаков и редукторов должно быть надежно. На ниппели водяных затворов шланги плотно надеваются, но не закрепляются;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е) карбид кальция хранится в сухих проветриваемых помещениях. Запрещается размещать склады карбида кальция в подвальных помещениях и низких затапливаемых местах;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ж) в помещениях ацетиленовых установок, в которых не имеется промежуточного склада карбида кальция, разрешается хранить одновременно не свыше 200 килограммов карбида кальция, причем из этого количества в открытом виде может быть не более 50 килограммов;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з</w:t>
      </w:r>
      <w:proofErr w:type="spellEnd"/>
      <w:r>
        <w:t>) вскрытые барабаны с карбидом кальция следует защищать непроницаемыми для воды крышками;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и) запрещается в местах хранения и вскрытия барабанов с карбидом кальция курение, пользование открытым огнем и применение </w:t>
      </w:r>
      <w:proofErr w:type="spellStart"/>
      <w:r>
        <w:t>искрообразующего</w:t>
      </w:r>
      <w:proofErr w:type="spellEnd"/>
      <w:r>
        <w:t xml:space="preserve"> инструмента;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к) хранение и транспортирование баллонов с газами осуществляется только с навинченными на их горловины предохранительными колпаками. К месту сварочных работ баллоны доставляются на специальных тележках, носилках, санках. При транспортировании баллонов не допускаются толчки и удары;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л) запрещается хранение в одном помещении кислородных баллонов и баллонов с горючими газами, а также карбида кальция, красок, масел и жиров;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м) при обращении с порожними баллонами из-под кислорода или горючих газов соблюдаются такие же меры безопасности, как и с наполненными баллонами;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н</w:t>
      </w:r>
      <w:proofErr w:type="spellEnd"/>
      <w:r>
        <w:t>) запрещается курение и применение открытого огня в радиусе 10 метров от мест хранения ила, рядом с которыми вывешиваются соответствующие запрещающие знаки.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429. При проведении газосварочных или </w:t>
      </w:r>
      <w:proofErr w:type="spellStart"/>
      <w:r>
        <w:t>газорезательных</w:t>
      </w:r>
      <w:proofErr w:type="spellEnd"/>
      <w:r>
        <w:t xml:space="preserve"> работ с карбидом кальция запрещается: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использовать 1 водяной затвор двум сварщикам;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б) загружать карбид кальция завышенной грануляции или проталкивать его в воронку аппарата с помощью железных прутков и проволоки, а также работать на карбидной пыли;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в) загружать карбид кальция в мокрые загрузочные корзины или при наличии воды в </w:t>
      </w:r>
      <w:proofErr w:type="spellStart"/>
      <w:r>
        <w:t>газосборнике</w:t>
      </w:r>
      <w:proofErr w:type="spellEnd"/>
      <w:r>
        <w:t>, а также загружать корзины карбидом более чем на половину их объема при работе генераторов "вода на карбид";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г) производить продувку шланга для горючих газов кислородом и кислородного </w:t>
      </w:r>
      <w:r>
        <w:lastRenderedPageBreak/>
        <w:t xml:space="preserve">шланга горючим газом, а также </w:t>
      </w:r>
      <w:proofErr w:type="spellStart"/>
      <w:r>
        <w:t>взаимозаменять</w:t>
      </w:r>
      <w:proofErr w:type="spellEnd"/>
      <w:r>
        <w:t xml:space="preserve"> шланги при работе;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 xml:space="preserve">) перекручивать, заламывать или зажимать </w:t>
      </w:r>
      <w:proofErr w:type="spellStart"/>
      <w:r>
        <w:t>газоподводящие</w:t>
      </w:r>
      <w:proofErr w:type="spellEnd"/>
      <w:r>
        <w:t xml:space="preserve"> шланги;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е) переносить генератор при наличии в </w:t>
      </w:r>
      <w:proofErr w:type="spellStart"/>
      <w:r>
        <w:t>газосборнике</w:t>
      </w:r>
      <w:proofErr w:type="spellEnd"/>
      <w:r>
        <w:t xml:space="preserve"> ацетилена;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ж) форсировать работу ацетиленовых генераторов путем преднамеренного увеличения давления газа в них или увеличения единовременной загрузки карбида кальция;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з</w:t>
      </w:r>
      <w:proofErr w:type="spellEnd"/>
      <w:r>
        <w:t>) применять медный инструмент для вскрытия барабанов с карбидом кальция, а также медь в качестве припоя для пайки ацетиленовой аппаратуры и в других местах, где возможно соприкосновение с ацетиленом.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430. При проведении электросварочных работ: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запрещается использовать провода без изоляции или с поврежденной изоляцией, а также применять нестандартные автоматические выключатели;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б) следует соединять сварочные провода при помощи </w:t>
      </w:r>
      <w:proofErr w:type="spellStart"/>
      <w:r>
        <w:t>опрессования</w:t>
      </w:r>
      <w:proofErr w:type="spellEnd"/>
      <w:r>
        <w:t xml:space="preserve">, сварки, пайки или специальных зажимов. Подключение электропроводов к </w:t>
      </w:r>
      <w:proofErr w:type="spellStart"/>
      <w:r>
        <w:t>электрододержателю</w:t>
      </w:r>
      <w:proofErr w:type="spellEnd"/>
      <w:r>
        <w:t>, свариваемому изделию и сварочному аппарату выполняется при помощи медных кабельных наконечников, скрепленных болтами с шайбами;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в) следует надежно изолировать и в необходимых местах защищать от действия высокой температуры, механических повреждений или химических воздействий провода, подключенные к сварочным аппаратам, распределительным щитам и другому оборудованию, а также к местам сварочных работ;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г) необходимо располагать кабели (провода) электросварочных машин от трубопроводов с кислородом на расстоянии не менее 0,5 метра, а от трубопроводов и баллонов с ацетиленом и других горючих газов - не менее 1 метра;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>) в качестве обратного проводника, соединяющего свариваемое изделие с источником тока, могут использоваться стальные или алюминиевые шины любого профиля, сварочные плиты, стеллажи и сама свариваемая конструкция при условии, если их сечение обеспечивает безопасное по условиям нагрева протекание тока. Соединение между собой отдельных элементов, используемых в качестве обратного проводника, должно выполняться с помощью болтов, струбцин или зажимов;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е) запрещается использование в качестве обратного проводника внутренних железнодорожных путей, сети заземления или </w:t>
      </w:r>
      <w:proofErr w:type="spellStart"/>
      <w:r>
        <w:t>зануления</w:t>
      </w:r>
      <w:proofErr w:type="spellEnd"/>
      <w:r>
        <w:t>, а также металлических конструкций зданий, коммуникаций и технологического оборудования. В этих случаях сварка производится с применением 2 проводов;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ж) в </w:t>
      </w:r>
      <w:proofErr w:type="spellStart"/>
      <w:r>
        <w:t>пожаровзрывоопасных</w:t>
      </w:r>
      <w:proofErr w:type="spellEnd"/>
      <w:r>
        <w:t xml:space="preserve"> и пожароопасных помещениях и сооружениях обратный проводник от свариваемого изделия до источника тока выполняется только изолированным проводом, причем по качеству изоляции он не должен уступать прямому проводнику, присоединяемому к </w:t>
      </w:r>
      <w:proofErr w:type="spellStart"/>
      <w:r>
        <w:t>электрододержателю</w:t>
      </w:r>
      <w:proofErr w:type="spellEnd"/>
      <w:r>
        <w:t>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з</w:t>
      </w:r>
      <w:proofErr w:type="spellEnd"/>
      <w:r>
        <w:t xml:space="preserve">) конструкция </w:t>
      </w:r>
      <w:proofErr w:type="spellStart"/>
      <w:r>
        <w:t>электрододержателя</w:t>
      </w:r>
      <w:proofErr w:type="spellEnd"/>
      <w:r>
        <w:t xml:space="preserve"> для ручной сварки должна обеспечивать надежное зажатие и быструю смену электродов, а также исключать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предметы. Рукоятка </w:t>
      </w:r>
      <w:proofErr w:type="spellStart"/>
      <w:r>
        <w:lastRenderedPageBreak/>
        <w:t>электрододержателя</w:t>
      </w:r>
      <w:proofErr w:type="spellEnd"/>
      <w:r>
        <w:t xml:space="preserve"> делается из негорючего диэлектрического и теплоизолирующего материала;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и) следует применять электроды, изготовленные в заводских условиях, соответствующие номинальной величине сварочного тока. При смене электродов их остатки (огарки) следует помещать в специальный металлический ящик, устанавливаемый у места сварочных работ;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к) необходимо электросварочную установку на время работы заземлять. Помимо заземления основного электросварочного оборудования в сварочных установках следует непосредственно заземлять тот зажим вторичной обмотки сварочного трансформатора, к которому присоединяется проводник, идущий к изделию (обратный проводник);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л) чистку агрегата и пусковой аппаратуры следует производить ежедневно после окончания работы. Техническое обслуживание и планово-предупредительный ремонт сварочного оборудования производится в соответствии с графиком;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м) питание дуги в установках для атомно-водородной сварки обеспечивается от отдельного трансформатора. Запрещается непосредственное питание дуги от распределительной сети через регулятор тока любого типа;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н</w:t>
      </w:r>
      <w:proofErr w:type="spellEnd"/>
      <w:r>
        <w:t>) при атомно-водородной сварке в горелке должно предусматриваться автоматическое отключение напряжения и прекращение подачи водорода в случае разрыва цепи. Запрещается оставлять включенные горелки без присмотра.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431. При огневых работах, связанных с резкой металла: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необходимо принимать меры по предотвращению разлива легковоспламеняющихся и горючих жидкостей;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б) допускается хранить запас горючего на месте проведения </w:t>
      </w:r>
      <w:proofErr w:type="spellStart"/>
      <w:r>
        <w:t>бенз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керосинорезательных</w:t>
      </w:r>
      <w:proofErr w:type="spellEnd"/>
      <w:r>
        <w:t xml:space="preserve"> работ в количестве не более сменной потребности. Горючее следует хранить в исправной небьющейся плотно закрывающейся таре на расстоянии не менее 10 метров от места производства огневых работ;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в) необходимо проверять перед началом работ исправность арматуры </w:t>
      </w:r>
      <w:proofErr w:type="spellStart"/>
      <w:r>
        <w:t>бензо</w:t>
      </w:r>
      <w:proofErr w:type="spellEnd"/>
      <w:r>
        <w:t>- и керосинореза, плотность соединений шлангов на ниппелях, исправность резьбы в накидных гайках и головках;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г) применять горючее для </w:t>
      </w:r>
      <w:proofErr w:type="spellStart"/>
      <w:r>
        <w:t>бенз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керосинорезательных</w:t>
      </w:r>
      <w:proofErr w:type="spellEnd"/>
      <w:r>
        <w:t xml:space="preserve"> работ в соответствии с имеющейся инструкцией;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>) бачок с горючим располагать на расстоянии не менее 5 метров от баллонов с кислородом, а также от источника открытого огня и не менее 3 метров от рабочего места, при этом на бачок не должны попадать пламя и искры при работе;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е) запрещается эксплуатировать бачки, не прошедшие </w:t>
      </w:r>
      <w:proofErr w:type="spellStart"/>
      <w:r>
        <w:t>гидроиспытаний</w:t>
      </w:r>
      <w:proofErr w:type="spellEnd"/>
      <w:r>
        <w:t>, имеющие течь горючей смеси, а также неисправный насос или манометр;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ж) запрещается разогревать испаритель резака посредством зажигания налитой на рабочем месте легковоспламеняющейся или горючей жидкости.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432. При проведении </w:t>
      </w:r>
      <w:proofErr w:type="spellStart"/>
      <w:r>
        <w:t>бенз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керосинорезательных</w:t>
      </w:r>
      <w:proofErr w:type="spellEnd"/>
      <w:r>
        <w:t xml:space="preserve"> работ запрещается: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lastRenderedPageBreak/>
        <w:t>а) иметь давление воздуха в бачке с горючим, превышающее рабочее давление кислорода в резаке;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б) перегревать испаритель резака, а также подвешивать резак во время работы вертикально, головкой вверх;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в) зажимать, перекручивать или заламывать шланги, подающие кислород или горючее к резаку;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г) использовать кислородные шланги для подвода бензина или керосина к резаку.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433. При проведении паяльных работ рабочее место должно быть очищено от горючих материалов, а находящиеся на расстоянии менее 5 метров конструкции из горючих материалов должны быть защищены экранами из негорючих материалов или политы водой (водным раствором пенообразователя и др.).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434. Паяльные лампы необходимо содержать в исправном состоянии и осуществлять проверки их параметров в соответствии с технической документацией не реже 1 раза в месяц.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435. Для предотвращения выброса пламени из паяльной лампы заправляемое в лампу горючее не должно содержать посторонних примесей и воды.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436. Во избежание взрыва паяльной лампы запрещается: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а) применять в качестве горючего для ламп, работающих на керосине, бензин или смеси бензина с керосином;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б) повышать давление в резервуаре лампы при накачке воздуха более допустимого рабочего давления, указанного в паспорте;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в) заполнять лампу горючим более чем на три четвертых объема ее резервуара;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>г) отвертывать воздушный винт и наливную пробку, когда лампа горит или еще не остыла;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proofErr w:type="spellStart"/>
      <w:r>
        <w:t>д</w:t>
      </w:r>
      <w:proofErr w:type="spellEnd"/>
      <w:r>
        <w:t>) ремонтировать лампу, а также выливать из нее горючее или заправлять ее горючим вблизи открытого огня (горящая спичка, сигарета и др.).</w:t>
      </w:r>
    </w:p>
    <w:p w:rsidR="009938C6" w:rsidRDefault="009938C6" w:rsidP="009938C6">
      <w:pPr>
        <w:pStyle w:val="ConsPlusNormal"/>
        <w:spacing w:before="240"/>
        <w:ind w:firstLine="540"/>
        <w:jc w:val="both"/>
      </w:pPr>
      <w:r>
        <w:t xml:space="preserve">437. На проведение огневых работ (огневой разогрев битума, </w:t>
      </w:r>
      <w:proofErr w:type="spellStart"/>
      <w:r>
        <w:t>газо</w:t>
      </w:r>
      <w:proofErr w:type="spellEnd"/>
      <w:r>
        <w:t xml:space="preserve">- и электросварочные работы, </w:t>
      </w:r>
      <w:proofErr w:type="spellStart"/>
      <w:r>
        <w:t>газ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электрорезательные</w:t>
      </w:r>
      <w:proofErr w:type="spellEnd"/>
      <w:r>
        <w:t xml:space="preserve"> работы, </w:t>
      </w:r>
      <w:proofErr w:type="spellStart"/>
      <w:r>
        <w:t>бензино</w:t>
      </w:r>
      <w:proofErr w:type="spellEnd"/>
      <w:r>
        <w:t xml:space="preserve">- и </w:t>
      </w:r>
      <w:proofErr w:type="spellStart"/>
      <w:r>
        <w:t>керосинорезательные</w:t>
      </w:r>
      <w:proofErr w:type="spellEnd"/>
      <w:r>
        <w:t xml:space="preserve"> работы, паяльные работы, резка металла механизированным инструментом) на временных местах (кроме строительных площадок и частных домовладений) руководителем организации или лицом, ответственным за пожарную безопасность, оформляется наряд-допуск на выполнение огневых работ по форме, предусмотренной </w:t>
      </w:r>
      <w:hyperlink r:id="rId6" w:anchor="Par1538" w:tooltip="                               НАРЯД-ДОПУСК" w:history="1">
        <w:r>
          <w:rPr>
            <w:rStyle w:val="a5"/>
          </w:rPr>
          <w:t>приложением N 4</w:t>
        </w:r>
      </w:hyperlink>
      <w:r>
        <w:t>.</w:t>
      </w:r>
    </w:p>
    <w:p w:rsidR="009938C6" w:rsidRDefault="009938C6" w:rsidP="009938C6"/>
    <w:p w:rsidR="009938C6" w:rsidRPr="009938C6" w:rsidRDefault="009938C6" w:rsidP="009938C6">
      <w:pPr>
        <w:pStyle w:val="a3"/>
        <w:shd w:val="clear" w:color="auto" w:fill="FFFFFF"/>
        <w:spacing w:after="150" w:line="270" w:lineRule="atLeast"/>
        <w:jc w:val="both"/>
      </w:pPr>
    </w:p>
    <w:p w:rsidR="00B76C10" w:rsidRPr="00D1185D" w:rsidRDefault="00B76C10" w:rsidP="00B76C10">
      <w:pPr>
        <w:tabs>
          <w:tab w:val="left" w:pos="3918"/>
        </w:tabs>
        <w:jc w:val="both"/>
      </w:pPr>
    </w:p>
    <w:p w:rsidR="00B76C10" w:rsidRPr="0067378C" w:rsidRDefault="00B76C10" w:rsidP="00B76C10">
      <w:pPr>
        <w:widowControl w:val="0"/>
        <w:tabs>
          <w:tab w:val="left" w:pos="188"/>
        </w:tabs>
        <w:autoSpaceDE w:val="0"/>
        <w:autoSpaceDN w:val="0"/>
        <w:adjustRightInd w:val="0"/>
      </w:pPr>
    </w:p>
    <w:p w:rsidR="00B76C10" w:rsidRPr="0067378C" w:rsidRDefault="00B76C10" w:rsidP="00B76C10">
      <w:pPr>
        <w:widowControl w:val="0"/>
        <w:tabs>
          <w:tab w:val="left" w:pos="188"/>
        </w:tabs>
        <w:autoSpaceDE w:val="0"/>
        <w:autoSpaceDN w:val="0"/>
        <w:adjustRightInd w:val="0"/>
      </w:pPr>
    </w:p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B76C10" w:rsidRPr="0067378C" w:rsidTr="0078365F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10" w:rsidRPr="0067378C" w:rsidRDefault="00B76C10" w:rsidP="0078365F">
            <w:pPr>
              <w:rPr>
                <w:b/>
              </w:rPr>
            </w:pPr>
            <w:r w:rsidRPr="0067378C">
              <w:rPr>
                <w:b/>
              </w:rPr>
              <w:lastRenderedPageBreak/>
              <w:t xml:space="preserve">Редакционный совет  </w:t>
            </w:r>
          </w:p>
          <w:p w:rsidR="00B76C10" w:rsidRPr="0067378C" w:rsidRDefault="00B76C10" w:rsidP="0078365F">
            <w:pPr>
              <w:rPr>
                <w:b/>
              </w:rPr>
            </w:pPr>
            <w:r w:rsidRPr="0067378C">
              <w:rPr>
                <w:b/>
              </w:rPr>
              <w:t xml:space="preserve">Адрес: Новосибирская область </w:t>
            </w:r>
            <w:proofErr w:type="spellStart"/>
            <w:r w:rsidRPr="0067378C">
              <w:rPr>
                <w:b/>
              </w:rPr>
              <w:t>Чулымский</w:t>
            </w:r>
            <w:proofErr w:type="spellEnd"/>
            <w:r w:rsidRPr="0067378C">
              <w:rPr>
                <w:b/>
              </w:rPr>
              <w:t xml:space="preserve"> район с. </w:t>
            </w:r>
            <w:proofErr w:type="spellStart"/>
            <w:r w:rsidRPr="0067378C">
              <w:rPr>
                <w:b/>
              </w:rPr>
              <w:t>Серебрянское</w:t>
            </w:r>
            <w:proofErr w:type="spellEnd"/>
            <w:r w:rsidRPr="0067378C">
              <w:rPr>
                <w:b/>
              </w:rPr>
              <w:t xml:space="preserve"> </w:t>
            </w:r>
          </w:p>
          <w:p w:rsidR="00B76C10" w:rsidRPr="0067378C" w:rsidRDefault="00B76C10" w:rsidP="0078365F">
            <w:pPr>
              <w:rPr>
                <w:b/>
              </w:rPr>
            </w:pPr>
            <w:r w:rsidRPr="0067378C">
              <w:rPr>
                <w:b/>
              </w:rPr>
              <w:t xml:space="preserve"> ул. Советская 40 б</w:t>
            </w:r>
          </w:p>
          <w:p w:rsidR="00B76C10" w:rsidRPr="0067378C" w:rsidRDefault="00B76C10" w:rsidP="0078365F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10" w:rsidRPr="0067378C" w:rsidRDefault="00B76C10" w:rsidP="0078365F">
            <w:pPr>
              <w:rPr>
                <w:b/>
              </w:rPr>
            </w:pPr>
            <w:r w:rsidRPr="0067378C">
              <w:rPr>
                <w:b/>
              </w:rPr>
              <w:t xml:space="preserve">«СЕРЕБРЯНСКИЙ ВЕСТНИК»       </w:t>
            </w:r>
          </w:p>
          <w:p w:rsidR="00B76C10" w:rsidRPr="0067378C" w:rsidRDefault="00B76C10" w:rsidP="0078365F">
            <w:pPr>
              <w:rPr>
                <w:b/>
              </w:rPr>
            </w:pPr>
            <w:r>
              <w:rPr>
                <w:b/>
              </w:rPr>
              <w:t>25.09</w:t>
            </w:r>
            <w:r w:rsidRPr="0067378C">
              <w:rPr>
                <w:b/>
              </w:rPr>
              <w:t xml:space="preserve">. 2018 г. </w:t>
            </w:r>
          </w:p>
          <w:p w:rsidR="00B76C10" w:rsidRPr="0067378C" w:rsidRDefault="00B76C10" w:rsidP="0078365F">
            <w:pPr>
              <w:rPr>
                <w:b/>
              </w:rPr>
            </w:pPr>
            <w:r w:rsidRPr="0067378C">
              <w:rPr>
                <w:b/>
              </w:rPr>
              <w:t xml:space="preserve">№ </w:t>
            </w:r>
            <w:r>
              <w:rPr>
                <w:b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10" w:rsidRPr="0067378C" w:rsidRDefault="00B76C10" w:rsidP="0078365F">
            <w:pPr>
              <w:rPr>
                <w:b/>
              </w:rPr>
            </w:pPr>
            <w:r w:rsidRPr="0067378C">
              <w:rPr>
                <w:b/>
              </w:rPr>
              <w:t xml:space="preserve">Над </w:t>
            </w:r>
            <w:proofErr w:type="gramStart"/>
            <w:r w:rsidRPr="0067378C">
              <w:rPr>
                <w:b/>
              </w:rPr>
              <w:t>техническим исполнением</w:t>
            </w:r>
            <w:proofErr w:type="gramEnd"/>
            <w:r w:rsidRPr="0067378C">
              <w:rPr>
                <w:b/>
              </w:rPr>
              <w:t xml:space="preserve"> работала:   </w:t>
            </w:r>
          </w:p>
          <w:p w:rsidR="00B76C10" w:rsidRPr="0067378C" w:rsidRDefault="00B76C10" w:rsidP="0078365F">
            <w:pPr>
              <w:rPr>
                <w:b/>
              </w:rPr>
            </w:pPr>
            <w:r>
              <w:rPr>
                <w:b/>
              </w:rPr>
              <w:t>Н.А. Гутников</w:t>
            </w:r>
            <w:r w:rsidRPr="0067378C">
              <w:rPr>
                <w:b/>
              </w:rPr>
              <w:t>а</w:t>
            </w:r>
          </w:p>
          <w:p w:rsidR="00B76C10" w:rsidRPr="0067378C" w:rsidRDefault="00B76C10" w:rsidP="0078365F">
            <w:pPr>
              <w:rPr>
                <w:b/>
              </w:rPr>
            </w:pPr>
          </w:p>
        </w:tc>
      </w:tr>
    </w:tbl>
    <w:p w:rsidR="00B76C10" w:rsidRDefault="00B76C10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C10"/>
    <w:rsid w:val="00270D93"/>
    <w:rsid w:val="002862C0"/>
    <w:rsid w:val="002A5078"/>
    <w:rsid w:val="009938C6"/>
    <w:rsid w:val="00B76C10"/>
    <w:rsid w:val="00C73F4C"/>
    <w:rsid w:val="00F47A6E"/>
    <w:rsid w:val="00FA5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6C10"/>
  </w:style>
  <w:style w:type="character" w:customStyle="1" w:styleId="a4">
    <w:name w:val="Обычный (веб) Знак"/>
    <w:link w:val="a3"/>
    <w:uiPriority w:val="99"/>
    <w:locked/>
    <w:rsid w:val="00B7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938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01\&#1052;&#1086;&#1080;%20&#1076;&#1086;&#1082;&#1091;&#1084;&#1077;&#1085;&#1090;&#1099;\&#1058;&#1088;&#1077;&#1073;&#1086;&#1074;&#1072;&#1085;&#1080;&#1103;%20&#1087;&#1086;&#1078;&#1072;&#1088;&#1085;&#1086;&#1081;%20&#1073;&#1077;&#1079;&#1086;&#1087;&#1072;&#1089;&#1085;&#1086;&#1089;&#1090;&#1080;%20&#1087;&#1088;&#1080;%20&#1087;&#1088;&#1086;&#1074;&#1077;&#1076;&#1077;&#1085;&#1080;&#1080;%20&#1087;&#1086;&#1078;&#1072;&#1088;&#1086;&#1086;&#1087;&#1072;&#1089;&#1085;&#1099;&#1093;%20&#1088;&#1072;&#1073;&#1086;&#1090;.doc" TargetMode="External"/><Relationship Id="rId5" Type="http://schemas.openxmlformats.org/officeDocument/2006/relationships/hyperlink" Target="file:///C:\Documents%20and%20Settings\01\&#1052;&#1086;&#1080;%20&#1076;&#1086;&#1082;&#1091;&#1084;&#1077;&#1085;&#1090;&#1099;\&#1058;&#1088;&#1077;&#1073;&#1086;&#1074;&#1072;&#1085;&#1080;&#1103;%20&#1087;&#1086;&#1078;&#1072;&#1088;&#1085;&#1086;&#1081;%20&#1073;&#1077;&#1079;&#1086;&#1087;&#1072;&#1089;&#1085;&#1086;&#1089;&#1090;&#1080;%20&#1087;&#1088;&#1080;%20&#1087;&#1088;&#1086;&#1074;&#1077;&#1076;&#1077;&#1085;&#1080;&#1080;%20&#1087;&#1086;&#1078;&#1072;&#1088;&#1086;&#1086;&#1087;&#1072;&#1089;&#1085;&#1099;&#1093;%20&#1088;&#1072;&#1073;&#1086;&#1090;.doc" TargetMode="External"/><Relationship Id="rId4" Type="http://schemas.openxmlformats.org/officeDocument/2006/relationships/hyperlink" Target="file:///C:\Documents%20and%20Settings\01\&#1052;&#1086;&#1080;%20&#1076;&#1086;&#1082;&#1091;&#1084;&#1077;&#1085;&#1090;&#1099;\&#1058;&#1088;&#1077;&#1073;&#1086;&#1074;&#1072;&#1085;&#1080;&#1103;%20&#1087;&#1086;&#1078;&#1072;&#1088;&#1085;&#1086;&#1081;%20&#1073;&#1077;&#1079;&#1086;&#1087;&#1072;&#1089;&#1085;&#1086;&#1089;&#1090;&#1080;%20&#1087;&#1088;&#1080;%20&#1087;&#1088;&#1086;&#1074;&#1077;&#1076;&#1077;&#1085;&#1080;&#1080;%20&#1087;&#1086;&#1078;&#1072;&#1088;&#1086;&#1086;&#1087;&#1072;&#1089;&#1085;&#1099;&#1093;%20&#1088;&#1072;&#1073;&#1086;&#109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3507</Words>
  <Characters>19991</Characters>
  <Application>Microsoft Office Word</Application>
  <DocSecurity>0</DocSecurity>
  <Lines>166</Lines>
  <Paragraphs>46</Paragraphs>
  <ScaleCrop>false</ScaleCrop>
  <Company>Microsoft</Company>
  <LinksUpToDate>false</LinksUpToDate>
  <CharactersWithSpaces>23452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6</cp:revision>
  <dcterms:created xsi:type="dcterms:W3CDTF">2018-09-25T03:37:00Z</dcterms:created>
  <dcterms:modified xsi:type="dcterms:W3CDTF">2018-10-01T03:02:00Z</dcterms:modified>
</cp:coreProperties>
</file>